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B" w:rsidRDefault="00FD45D8" w:rsidP="00B7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7159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местного самоуправления </w:t>
      </w:r>
      <w:r w:rsidR="00B77449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gramStart"/>
      <w:r w:rsidR="00B77449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B77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7449">
        <w:rPr>
          <w:rFonts w:ascii="Times New Roman" w:hAnsi="Times New Roman" w:cs="Times New Roman"/>
          <w:b/>
          <w:sz w:val="28"/>
          <w:szCs w:val="28"/>
        </w:rPr>
        <w:t>Трифоново</w:t>
      </w:r>
      <w:proofErr w:type="spellEnd"/>
      <w:r w:rsidR="00B7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95">
        <w:rPr>
          <w:rFonts w:ascii="Times New Roman" w:hAnsi="Times New Roman" w:cs="Times New Roman"/>
          <w:b/>
          <w:sz w:val="28"/>
          <w:szCs w:val="28"/>
        </w:rPr>
        <w:t xml:space="preserve"> по исполнению</w:t>
      </w:r>
      <w:r w:rsidR="001B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95">
        <w:rPr>
          <w:rFonts w:ascii="Times New Roman" w:hAnsi="Times New Roman" w:cs="Times New Roman"/>
          <w:b/>
          <w:sz w:val="28"/>
          <w:szCs w:val="28"/>
        </w:rPr>
        <w:t>Плана по противодействию коррупции, утвержденного постановлением Администрации Артемовского городского округа</w:t>
      </w:r>
      <w:r w:rsidR="00B7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5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39B0">
        <w:rPr>
          <w:rFonts w:ascii="Times New Roman" w:hAnsi="Times New Roman" w:cs="Times New Roman"/>
          <w:b/>
          <w:sz w:val="28"/>
          <w:szCs w:val="28"/>
        </w:rPr>
        <w:t>30.12.2015 № 1708-ПП</w:t>
      </w:r>
    </w:p>
    <w:p w:rsidR="00D6651C" w:rsidRDefault="00E147B3" w:rsidP="00171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039B0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774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38FC" w:rsidRDefault="00AD5F2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644"/>
      </w:tblGrid>
      <w:tr w:rsidR="00D12CA9" w:rsidRPr="00D12CA9" w:rsidTr="005D7DB7">
        <w:tc>
          <w:tcPr>
            <w:tcW w:w="817" w:type="dxa"/>
          </w:tcPr>
          <w:p w:rsidR="00FD45D8" w:rsidRPr="00D12CA9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FD45D8" w:rsidRPr="00D12CA9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плана</w:t>
            </w:r>
          </w:p>
        </w:tc>
        <w:tc>
          <w:tcPr>
            <w:tcW w:w="4961" w:type="dxa"/>
          </w:tcPr>
          <w:p w:rsidR="00FD45D8" w:rsidRPr="00D12CA9" w:rsidRDefault="00FD45D8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4" w:type="dxa"/>
          </w:tcPr>
          <w:p w:rsidR="00FD45D8" w:rsidRPr="00D12CA9" w:rsidRDefault="00D12CA9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CA9">
              <w:rPr>
                <w:b w:val="0"/>
                <w:color w:val="auto"/>
                <w:sz w:val="24"/>
                <w:szCs w:val="24"/>
              </w:rPr>
              <w:t>Исполнение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P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1.19.</w:t>
            </w:r>
          </w:p>
        </w:tc>
        <w:tc>
          <w:tcPr>
            <w:tcW w:w="4961" w:type="dxa"/>
          </w:tcPr>
          <w:p w:rsidR="00D12CA9" w:rsidRPr="00075BD4" w:rsidRDefault="009764FF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075BD4">
              <w:rPr>
                <w:b w:val="0"/>
                <w:color w:val="auto"/>
                <w:sz w:val="24"/>
                <w:szCs w:val="24"/>
              </w:rPr>
              <w:t>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норм антикоррупционного поведения</w:t>
            </w:r>
            <w:proofErr w:type="gramEnd"/>
          </w:p>
        </w:tc>
        <w:tc>
          <w:tcPr>
            <w:tcW w:w="4644" w:type="dxa"/>
          </w:tcPr>
          <w:p w:rsidR="00B77449" w:rsidRPr="00B77449" w:rsidRDefault="00B77449" w:rsidP="00B77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от 21.11.2014 </w:t>
            </w:r>
          </w:p>
          <w:p w:rsidR="00B77449" w:rsidRPr="00B77449" w:rsidRDefault="00B77449" w:rsidP="00B77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32 «О создании  комиссии по противодействию коррупции </w:t>
            </w:r>
            <w:proofErr w:type="gramStart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7449" w:rsidRPr="00B77449" w:rsidRDefault="00B77449" w:rsidP="00B77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Территориальном органе местного самоуправления села </w:t>
            </w:r>
            <w:proofErr w:type="gramStart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Трифоново</w:t>
            </w:r>
            <w:proofErr w:type="spellEnd"/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7449" w:rsidRPr="00B77449" w:rsidRDefault="00B77449" w:rsidP="00B77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от 26.12.2016  № 50 «</w:t>
            </w:r>
            <w:r w:rsidRPr="00B774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внесении изменений в распоряжение Территориального органа местного самоуправления села Большое </w:t>
            </w:r>
            <w:proofErr w:type="spellStart"/>
            <w:r w:rsidRPr="00B774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Трифоново</w:t>
            </w:r>
            <w:proofErr w:type="spellEnd"/>
            <w:r w:rsidRPr="00B774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21.11.2014 № 32 «О создании Комиссии по противодействию коррупции в Территориальном органе местного самоуправления села Большое </w:t>
            </w:r>
            <w:proofErr w:type="spellStart"/>
            <w:r w:rsidRPr="00B774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Трифоново</w:t>
            </w:r>
            <w:proofErr w:type="spellEnd"/>
            <w:r w:rsidRPr="00B774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D12CA9" w:rsidRPr="004A7B5C" w:rsidRDefault="00D12CA9" w:rsidP="0068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CA9" w:rsidRPr="00D12CA9" w:rsidTr="00B60D71">
        <w:trPr>
          <w:trHeight w:val="2859"/>
        </w:trPr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D12CA9" w:rsidRPr="00075BD4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4644" w:type="dxa"/>
          </w:tcPr>
          <w:p w:rsidR="00D12CA9" w:rsidRPr="00D12CA9" w:rsidRDefault="00B77449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D12CA9" w:rsidRPr="00075BD4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4644" w:type="dxa"/>
          </w:tcPr>
          <w:p w:rsidR="0070150E" w:rsidRPr="00B60D71" w:rsidRDefault="00B77449" w:rsidP="0070150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  <w:p w:rsidR="0070150E" w:rsidRPr="00D12CA9" w:rsidRDefault="0070150E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D12CA9" w:rsidRPr="00075BD4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644" w:type="dxa"/>
          </w:tcPr>
          <w:p w:rsidR="00D12CA9" w:rsidRDefault="00CF1153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проводилась</w:t>
            </w:r>
          </w:p>
          <w:p w:rsidR="00223651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223651" w:rsidRPr="00D12CA9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64FF" w:rsidRPr="00D12CA9" w:rsidTr="005D7DB7">
        <w:tc>
          <w:tcPr>
            <w:tcW w:w="817" w:type="dxa"/>
          </w:tcPr>
          <w:p w:rsidR="009764FF" w:rsidRDefault="009764FF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961" w:type="dxa"/>
          </w:tcPr>
          <w:p w:rsidR="009764FF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</w:t>
            </w:r>
            <w:r w:rsidRPr="00075BD4">
              <w:rPr>
                <w:b w:val="0"/>
                <w:color w:val="auto"/>
                <w:sz w:val="24"/>
                <w:szCs w:val="24"/>
              </w:rPr>
              <w:lastRenderedPageBreak/>
              <w:t>Артемовского городского округа  актов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  <w:p w:rsidR="0070150E" w:rsidRPr="00075BD4" w:rsidRDefault="0070150E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4" w:type="dxa"/>
          </w:tcPr>
          <w:p w:rsidR="009764FF" w:rsidRDefault="00CF1153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не направлялось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4961" w:type="dxa"/>
          </w:tcPr>
          <w:p w:rsidR="00D12CA9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Разработка (внесение изменений)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  <w:p w:rsidR="0070150E" w:rsidRPr="00075BD4" w:rsidRDefault="0070150E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4" w:type="dxa"/>
          </w:tcPr>
          <w:p w:rsidR="00D12CA9" w:rsidRPr="00D12CA9" w:rsidRDefault="00771877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3.6</w:t>
            </w:r>
            <w:r w:rsidR="00D12CA9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0150E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075BD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075BD4">
              <w:rPr>
                <w:b w:val="0"/>
                <w:color w:val="auto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    </w:t>
            </w:r>
          </w:p>
          <w:p w:rsidR="00D12CA9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4644" w:type="dxa"/>
          </w:tcPr>
          <w:p w:rsidR="00D12CA9" w:rsidRPr="00D12CA9" w:rsidRDefault="002A5399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ведется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D12CA9" w:rsidP="00075B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  <w:r w:rsidR="00075BD4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0150E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</w:t>
            </w:r>
          </w:p>
          <w:p w:rsidR="00D12CA9" w:rsidRP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4644" w:type="dxa"/>
          </w:tcPr>
          <w:p w:rsidR="00D12CA9" w:rsidRPr="00581462" w:rsidRDefault="00581462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81462">
              <w:rPr>
                <w:b w:val="0"/>
                <w:color w:val="auto"/>
                <w:sz w:val="24"/>
                <w:szCs w:val="24"/>
              </w:rPr>
              <w:t xml:space="preserve">Межведомственное электронное взаимодействие ведется с Федеральной службой </w:t>
            </w:r>
            <w:proofErr w:type="spellStart"/>
            <w:r w:rsidRPr="00581462">
              <w:rPr>
                <w:b w:val="0"/>
                <w:color w:val="auto"/>
                <w:sz w:val="24"/>
                <w:szCs w:val="24"/>
              </w:rPr>
              <w:t>гос</w:t>
            </w:r>
            <w:proofErr w:type="gramStart"/>
            <w:r w:rsidRPr="00581462">
              <w:rPr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581462">
              <w:rPr>
                <w:b w:val="0"/>
                <w:color w:val="auto"/>
                <w:sz w:val="24"/>
                <w:szCs w:val="24"/>
              </w:rPr>
              <w:t>егистрации</w:t>
            </w:r>
            <w:proofErr w:type="spellEnd"/>
            <w:r w:rsidRPr="00581462">
              <w:rPr>
                <w:b w:val="0"/>
                <w:color w:val="auto"/>
                <w:sz w:val="24"/>
                <w:szCs w:val="24"/>
              </w:rPr>
              <w:t>, кадастра и картографии.</w:t>
            </w:r>
          </w:p>
        </w:tc>
      </w:tr>
      <w:tr w:rsidR="00D12CA9" w:rsidRPr="00D12CA9" w:rsidTr="005D7DB7">
        <w:tc>
          <w:tcPr>
            <w:tcW w:w="817" w:type="dxa"/>
          </w:tcPr>
          <w:p w:rsidR="00D12CA9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4.8</w:t>
            </w:r>
            <w:r w:rsidR="00D12CA9">
              <w:rPr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D12CA9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в Артемовском городском округе</w:t>
            </w:r>
          </w:p>
          <w:p w:rsidR="0070150E" w:rsidRPr="00075BD4" w:rsidRDefault="0070150E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4" w:type="dxa"/>
          </w:tcPr>
          <w:p w:rsidR="00D12CA9" w:rsidRPr="00D12CA9" w:rsidRDefault="00771877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75BD4" w:rsidRPr="00D12CA9" w:rsidTr="005D7DB7">
        <w:tc>
          <w:tcPr>
            <w:tcW w:w="817" w:type="dxa"/>
          </w:tcPr>
          <w:p w:rsidR="00075BD4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4.9.</w:t>
            </w:r>
          </w:p>
        </w:tc>
        <w:tc>
          <w:tcPr>
            <w:tcW w:w="4961" w:type="dxa"/>
          </w:tcPr>
          <w:p w:rsidR="00075BD4" w:rsidRDefault="00075BD4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075BD4">
              <w:rPr>
                <w:b w:val="0"/>
                <w:color w:val="auto"/>
                <w:sz w:val="24"/>
                <w:szCs w:val="24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075BD4">
              <w:rPr>
                <w:rFonts w:ascii="Calibri" w:eastAsia="Calibri" w:hAnsi="Calibri" w:cs="Calibri"/>
                <w:b w:val="0"/>
                <w:color w:val="auto"/>
              </w:rPr>
              <w:t xml:space="preserve"> </w:t>
            </w:r>
            <w:r w:rsidRPr="00075BD4">
              <w:rPr>
                <w:b w:val="0"/>
                <w:color w:val="auto"/>
                <w:sz w:val="24"/>
                <w:szCs w:val="24"/>
              </w:rPr>
              <w:t>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  <w:p w:rsidR="0070150E" w:rsidRPr="00075BD4" w:rsidRDefault="0070150E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44" w:type="dxa"/>
          </w:tcPr>
          <w:p w:rsidR="00075BD4" w:rsidRDefault="00BE56B2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  <w:tr w:rsidR="00075BD4" w:rsidRPr="00D12CA9" w:rsidTr="00CF1153">
        <w:trPr>
          <w:trHeight w:val="3731"/>
        </w:trPr>
        <w:tc>
          <w:tcPr>
            <w:tcW w:w="817" w:type="dxa"/>
          </w:tcPr>
          <w:p w:rsidR="00075BD4" w:rsidRDefault="00075BD4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61" w:type="dxa"/>
          </w:tcPr>
          <w:p w:rsidR="00075BD4" w:rsidRPr="004D038A" w:rsidRDefault="00075BD4" w:rsidP="005C6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проверок достоверности сведений, представленных муниципальными служащими Администрации Артемовского городского округа в справках о доходах, об имуществе и обязательствах имущественного характера за 2015 год </w:t>
            </w:r>
          </w:p>
        </w:tc>
        <w:tc>
          <w:tcPr>
            <w:tcW w:w="4644" w:type="dxa"/>
          </w:tcPr>
          <w:p w:rsidR="00CF1153" w:rsidRPr="00CF1153" w:rsidRDefault="00CF1153" w:rsidP="00CF1153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1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роведены проверочные мероприятия по представленным сведениям в справках о доходах, об имуществе и обязательствах имущественного характера:</w:t>
            </w:r>
          </w:p>
          <w:p w:rsidR="00075BD4" w:rsidRDefault="00CF1153" w:rsidP="00CF11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F1153">
              <w:rPr>
                <w:b w:val="0"/>
                <w:iCs/>
                <w:color w:val="auto"/>
                <w:sz w:val="24"/>
                <w:szCs w:val="24"/>
              </w:rPr>
              <w:t xml:space="preserve">в  Межрайонную инспекцию федеральной налоговой службы № 23,  отдел ГИБДД, в Артемовский отдел </w:t>
            </w:r>
            <w:r w:rsidRPr="00CF1153">
              <w:rPr>
                <w:b w:val="0"/>
                <w:color w:val="auto"/>
                <w:sz w:val="24"/>
                <w:szCs w:val="24"/>
              </w:rPr>
              <w:t>Управления Федеральной службы государственной регистрации, кадастра и картографии по Свердловской области. По результатам проверок расхождений с представленными с</w:t>
            </w:r>
            <w:r>
              <w:rPr>
                <w:b w:val="0"/>
                <w:color w:val="auto"/>
                <w:sz w:val="24"/>
                <w:szCs w:val="24"/>
              </w:rPr>
              <w:t>ведениями не выявлено</w:t>
            </w:r>
          </w:p>
        </w:tc>
      </w:tr>
      <w:tr w:rsidR="00201877" w:rsidRPr="00912977" w:rsidTr="005D7DB7">
        <w:tc>
          <w:tcPr>
            <w:tcW w:w="817" w:type="dxa"/>
          </w:tcPr>
          <w:p w:rsidR="00201877" w:rsidRPr="00912977" w:rsidRDefault="00201877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2977">
              <w:rPr>
                <w:b w:val="0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4961" w:type="dxa"/>
          </w:tcPr>
          <w:p w:rsidR="00201877" w:rsidRPr="00912977" w:rsidRDefault="00201877" w:rsidP="005C6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129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297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4644" w:type="dxa"/>
          </w:tcPr>
          <w:p w:rsidR="00201877" w:rsidRPr="00912977" w:rsidRDefault="00912977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осуществляется</w:t>
            </w:r>
          </w:p>
        </w:tc>
      </w:tr>
      <w:tr w:rsidR="00201877" w:rsidRPr="00CF1153" w:rsidTr="005D7DB7">
        <w:tc>
          <w:tcPr>
            <w:tcW w:w="817" w:type="dxa"/>
          </w:tcPr>
          <w:p w:rsidR="00201877" w:rsidRPr="00CF1153" w:rsidRDefault="00201877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F1153">
              <w:rPr>
                <w:b w:val="0"/>
                <w:color w:val="auto"/>
                <w:sz w:val="24"/>
                <w:szCs w:val="24"/>
              </w:rPr>
              <w:t>10.4.</w:t>
            </w:r>
          </w:p>
        </w:tc>
        <w:tc>
          <w:tcPr>
            <w:tcW w:w="4961" w:type="dxa"/>
          </w:tcPr>
          <w:p w:rsidR="00201877" w:rsidRPr="00CF1153" w:rsidRDefault="00201877" w:rsidP="00FE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муниципальных служащих, замещающих должности муниципальной службы в органах местного самоуправления Артемовского городского округа, </w:t>
            </w:r>
          </w:p>
        </w:tc>
        <w:tc>
          <w:tcPr>
            <w:tcW w:w="4644" w:type="dxa"/>
          </w:tcPr>
          <w:p w:rsidR="00201877" w:rsidRPr="00FE1E1E" w:rsidRDefault="00FE1E1E" w:rsidP="00FE1E1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E1E1E">
              <w:rPr>
                <w:b w:val="0"/>
                <w:color w:val="auto"/>
                <w:sz w:val="24"/>
                <w:szCs w:val="24"/>
              </w:rPr>
              <w:t xml:space="preserve">В целях профилактики отрицательного отношения муниципальных служащих к коррупции регулярно проводится рассмотрение обзоров судебных решений </w:t>
            </w:r>
            <w:r w:rsidR="00912977">
              <w:rPr>
                <w:b w:val="0"/>
                <w:color w:val="auto"/>
                <w:sz w:val="24"/>
                <w:szCs w:val="24"/>
              </w:rPr>
              <w:t>по вопросам коррупции</w:t>
            </w:r>
          </w:p>
        </w:tc>
      </w:tr>
      <w:tr w:rsidR="00201877" w:rsidRPr="00CF1153" w:rsidTr="005D7DB7">
        <w:tc>
          <w:tcPr>
            <w:tcW w:w="817" w:type="dxa"/>
          </w:tcPr>
          <w:p w:rsidR="00201877" w:rsidRPr="00CF1153" w:rsidRDefault="00201877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F1153">
              <w:rPr>
                <w:b w:val="0"/>
                <w:color w:val="auto"/>
                <w:sz w:val="24"/>
                <w:szCs w:val="24"/>
              </w:rPr>
              <w:t>10.7.</w:t>
            </w:r>
          </w:p>
        </w:tc>
        <w:tc>
          <w:tcPr>
            <w:tcW w:w="4961" w:type="dxa"/>
          </w:tcPr>
          <w:p w:rsidR="00201877" w:rsidRPr="00CF1153" w:rsidRDefault="00201877" w:rsidP="005C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</w:t>
            </w:r>
          </w:p>
        </w:tc>
        <w:tc>
          <w:tcPr>
            <w:tcW w:w="4644" w:type="dxa"/>
          </w:tcPr>
          <w:p w:rsidR="00201877" w:rsidRPr="00CF1153" w:rsidRDefault="00CF1153" w:rsidP="00D14AE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F1153">
              <w:rPr>
                <w:b w:val="0"/>
                <w:color w:val="auto"/>
                <w:sz w:val="24"/>
                <w:szCs w:val="24"/>
              </w:rPr>
              <w:t xml:space="preserve">материалов (обращений), касающихся несоблюдения муниципальными служащими требований к служебному поведению и требований об урегулировании конфликта интересов в ТОМС </w:t>
            </w:r>
            <w:r w:rsidR="00D14AE5">
              <w:rPr>
                <w:b w:val="0"/>
                <w:color w:val="auto"/>
                <w:sz w:val="24"/>
                <w:szCs w:val="24"/>
              </w:rPr>
              <w:t xml:space="preserve">села </w:t>
            </w:r>
            <w:proofErr w:type="gramStart"/>
            <w:r w:rsidR="00D14AE5"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 w:rsidR="00D14AE5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4AE5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  <w:r w:rsidR="00D14AE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CF1153">
              <w:rPr>
                <w:b w:val="0"/>
                <w:color w:val="auto"/>
                <w:sz w:val="24"/>
                <w:szCs w:val="24"/>
              </w:rPr>
              <w:t xml:space="preserve"> не поступало</w:t>
            </w:r>
          </w:p>
        </w:tc>
      </w:tr>
    </w:tbl>
    <w:p w:rsidR="009D38FC" w:rsidRPr="000B5AE4" w:rsidRDefault="009D38FC" w:rsidP="00900737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D38FC" w:rsidRDefault="001B59D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567DDE" w:rsidRDefault="00567DDE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Pr="00771877" w:rsidRDefault="003F76B3" w:rsidP="003F76B3">
      <w:pPr>
        <w:pStyle w:val="decor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proofErr w:type="spellStart"/>
      <w:r w:rsidRPr="00771877">
        <w:rPr>
          <w:b w:val="0"/>
          <w:color w:val="auto"/>
          <w:sz w:val="24"/>
          <w:szCs w:val="24"/>
        </w:rPr>
        <w:t>И.о</w:t>
      </w:r>
      <w:proofErr w:type="gramStart"/>
      <w:r w:rsidRPr="00771877">
        <w:rPr>
          <w:b w:val="0"/>
          <w:color w:val="auto"/>
          <w:sz w:val="24"/>
          <w:szCs w:val="24"/>
        </w:rPr>
        <w:t>.п</w:t>
      </w:r>
      <w:proofErr w:type="gramEnd"/>
      <w:r w:rsidRPr="00771877">
        <w:rPr>
          <w:b w:val="0"/>
          <w:color w:val="auto"/>
          <w:sz w:val="24"/>
          <w:szCs w:val="24"/>
        </w:rPr>
        <w:t>редседателя</w:t>
      </w:r>
      <w:proofErr w:type="spellEnd"/>
      <w:r w:rsidRPr="00771877">
        <w:rPr>
          <w:b w:val="0"/>
          <w:color w:val="auto"/>
          <w:sz w:val="24"/>
          <w:szCs w:val="24"/>
        </w:rPr>
        <w:tab/>
      </w:r>
      <w:r w:rsidRPr="00771877">
        <w:rPr>
          <w:b w:val="0"/>
          <w:color w:val="auto"/>
          <w:sz w:val="24"/>
          <w:szCs w:val="24"/>
        </w:rPr>
        <w:tab/>
      </w:r>
      <w:r w:rsidRPr="00771877">
        <w:rPr>
          <w:b w:val="0"/>
          <w:color w:val="auto"/>
          <w:sz w:val="24"/>
          <w:szCs w:val="24"/>
        </w:rPr>
        <w:tab/>
      </w:r>
      <w:bookmarkStart w:id="0" w:name="_GoBack"/>
      <w:bookmarkEnd w:id="0"/>
      <w:r w:rsidRPr="00771877">
        <w:rPr>
          <w:b w:val="0"/>
          <w:color w:val="auto"/>
          <w:sz w:val="24"/>
          <w:szCs w:val="24"/>
        </w:rPr>
        <w:tab/>
      </w:r>
      <w:r w:rsidRPr="00771877">
        <w:rPr>
          <w:b w:val="0"/>
          <w:color w:val="auto"/>
          <w:sz w:val="24"/>
          <w:szCs w:val="24"/>
        </w:rPr>
        <w:tab/>
      </w:r>
      <w:r w:rsidRPr="00771877">
        <w:rPr>
          <w:b w:val="0"/>
          <w:color w:val="auto"/>
          <w:sz w:val="24"/>
          <w:szCs w:val="24"/>
        </w:rPr>
        <w:tab/>
      </w:r>
      <w:proofErr w:type="spellStart"/>
      <w:r w:rsidR="00D14AE5" w:rsidRPr="00771877">
        <w:rPr>
          <w:b w:val="0"/>
          <w:color w:val="auto"/>
          <w:sz w:val="24"/>
          <w:szCs w:val="24"/>
        </w:rPr>
        <w:t>Н.И.Ребикова</w:t>
      </w:r>
      <w:proofErr w:type="spellEnd"/>
    </w:p>
    <w:sectPr w:rsidR="001362F9" w:rsidRPr="00771877" w:rsidSect="001B59D0">
      <w:headerReference w:type="default" r:id="rId8"/>
      <w:headerReference w:type="first" r:id="rId9"/>
      <w:pgSz w:w="11907" w:h="16839" w:code="9"/>
      <w:pgMar w:top="1134" w:right="567" w:bottom="1134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8" w:rsidRDefault="00D75278" w:rsidP="00DF6E36">
      <w:r>
        <w:separator/>
      </w:r>
    </w:p>
  </w:endnote>
  <w:endnote w:type="continuationSeparator" w:id="0">
    <w:p w:rsidR="00D75278" w:rsidRDefault="00D75278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8" w:rsidRDefault="00D75278" w:rsidP="00DF6E36">
      <w:r>
        <w:separator/>
      </w:r>
    </w:p>
  </w:footnote>
  <w:footnote w:type="continuationSeparator" w:id="0">
    <w:p w:rsidR="00D75278" w:rsidRDefault="00D75278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B4" w:rsidRDefault="00366AB4">
    <w:pPr>
      <w:pStyle w:val="a4"/>
      <w:jc w:val="center"/>
    </w:pPr>
  </w:p>
  <w:p w:rsidR="00366AB4" w:rsidRDefault="00366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944292"/>
      <w:docPartObj>
        <w:docPartGallery w:val="Page Numbers (Top of Page)"/>
        <w:docPartUnique/>
      </w:docPartObj>
    </w:sdtPr>
    <w:sdtEndPr/>
    <w:sdtContent>
      <w:p w:rsidR="00366AB4" w:rsidRDefault="00366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AB4" w:rsidRDefault="00366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08B0"/>
    <w:rsid w:val="00003460"/>
    <w:rsid w:val="00005075"/>
    <w:rsid w:val="0004396F"/>
    <w:rsid w:val="000653A3"/>
    <w:rsid w:val="00075BD4"/>
    <w:rsid w:val="00091FEE"/>
    <w:rsid w:val="000A7FE4"/>
    <w:rsid w:val="000B5AE4"/>
    <w:rsid w:val="000E1657"/>
    <w:rsid w:val="00106775"/>
    <w:rsid w:val="00107807"/>
    <w:rsid w:val="00113A94"/>
    <w:rsid w:val="001226AD"/>
    <w:rsid w:val="00122C6E"/>
    <w:rsid w:val="00123585"/>
    <w:rsid w:val="001362F9"/>
    <w:rsid w:val="00171595"/>
    <w:rsid w:val="00190408"/>
    <w:rsid w:val="001A5269"/>
    <w:rsid w:val="001B2450"/>
    <w:rsid w:val="001B59D0"/>
    <w:rsid w:val="001F1DD3"/>
    <w:rsid w:val="00201877"/>
    <w:rsid w:val="00223651"/>
    <w:rsid w:val="00263BA5"/>
    <w:rsid w:val="00281A29"/>
    <w:rsid w:val="00283F62"/>
    <w:rsid w:val="002A5399"/>
    <w:rsid w:val="002C297A"/>
    <w:rsid w:val="003445C1"/>
    <w:rsid w:val="00351517"/>
    <w:rsid w:val="00366AB4"/>
    <w:rsid w:val="00376E1A"/>
    <w:rsid w:val="003B315D"/>
    <w:rsid w:val="003F1BC0"/>
    <w:rsid w:val="003F76B3"/>
    <w:rsid w:val="00417722"/>
    <w:rsid w:val="00442A5E"/>
    <w:rsid w:val="004672E5"/>
    <w:rsid w:val="004A7B5C"/>
    <w:rsid w:val="004B7037"/>
    <w:rsid w:val="005140EB"/>
    <w:rsid w:val="0053622F"/>
    <w:rsid w:val="00563F7D"/>
    <w:rsid w:val="00564B32"/>
    <w:rsid w:val="00567DDE"/>
    <w:rsid w:val="00581462"/>
    <w:rsid w:val="005D7DB7"/>
    <w:rsid w:val="005E41A5"/>
    <w:rsid w:val="006039B0"/>
    <w:rsid w:val="00611515"/>
    <w:rsid w:val="0061294E"/>
    <w:rsid w:val="0064281C"/>
    <w:rsid w:val="0068303D"/>
    <w:rsid w:val="0068305C"/>
    <w:rsid w:val="006868AE"/>
    <w:rsid w:val="006B5F7D"/>
    <w:rsid w:val="006D35ED"/>
    <w:rsid w:val="006E7857"/>
    <w:rsid w:val="006F7BD8"/>
    <w:rsid w:val="0070150E"/>
    <w:rsid w:val="00771877"/>
    <w:rsid w:val="007D7F6C"/>
    <w:rsid w:val="007E0D0B"/>
    <w:rsid w:val="00830B2D"/>
    <w:rsid w:val="00843A1A"/>
    <w:rsid w:val="008556AD"/>
    <w:rsid w:val="00881DBD"/>
    <w:rsid w:val="00900737"/>
    <w:rsid w:val="009125B2"/>
    <w:rsid w:val="00912977"/>
    <w:rsid w:val="00936932"/>
    <w:rsid w:val="0094497C"/>
    <w:rsid w:val="009751FA"/>
    <w:rsid w:val="009764FF"/>
    <w:rsid w:val="00984004"/>
    <w:rsid w:val="009D38FC"/>
    <w:rsid w:val="009E2967"/>
    <w:rsid w:val="009F498B"/>
    <w:rsid w:val="00A10902"/>
    <w:rsid w:val="00A21140"/>
    <w:rsid w:val="00A45CF7"/>
    <w:rsid w:val="00A464AD"/>
    <w:rsid w:val="00A51585"/>
    <w:rsid w:val="00A53FF5"/>
    <w:rsid w:val="00AA11F1"/>
    <w:rsid w:val="00AD5A9B"/>
    <w:rsid w:val="00AD5F26"/>
    <w:rsid w:val="00AF4E91"/>
    <w:rsid w:val="00B54854"/>
    <w:rsid w:val="00B56117"/>
    <w:rsid w:val="00B60D71"/>
    <w:rsid w:val="00B77449"/>
    <w:rsid w:val="00BB16A0"/>
    <w:rsid w:val="00BE56B2"/>
    <w:rsid w:val="00CB666F"/>
    <w:rsid w:val="00CB6DB3"/>
    <w:rsid w:val="00CF1153"/>
    <w:rsid w:val="00D12CA9"/>
    <w:rsid w:val="00D14AE5"/>
    <w:rsid w:val="00D15248"/>
    <w:rsid w:val="00D35A5B"/>
    <w:rsid w:val="00D6189F"/>
    <w:rsid w:val="00D65AA1"/>
    <w:rsid w:val="00D6651C"/>
    <w:rsid w:val="00D75278"/>
    <w:rsid w:val="00D81FAC"/>
    <w:rsid w:val="00DA2351"/>
    <w:rsid w:val="00DB5DA5"/>
    <w:rsid w:val="00DC41D2"/>
    <w:rsid w:val="00DD23DF"/>
    <w:rsid w:val="00DF6E36"/>
    <w:rsid w:val="00E010F3"/>
    <w:rsid w:val="00E147B3"/>
    <w:rsid w:val="00E22F60"/>
    <w:rsid w:val="00E84A93"/>
    <w:rsid w:val="00EC0A20"/>
    <w:rsid w:val="00F10D18"/>
    <w:rsid w:val="00F667A3"/>
    <w:rsid w:val="00FA6F74"/>
    <w:rsid w:val="00FB72FE"/>
    <w:rsid w:val="00FD45D8"/>
    <w:rsid w:val="00FE0A01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794E-986D-4C6A-B747-E16E58E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Admin</cp:lastModifiedBy>
  <cp:revision>5</cp:revision>
  <cp:lastPrinted>2017-01-24T10:02:00Z</cp:lastPrinted>
  <dcterms:created xsi:type="dcterms:W3CDTF">2017-01-10T11:23:00Z</dcterms:created>
  <dcterms:modified xsi:type="dcterms:W3CDTF">2017-01-24T10:05:00Z</dcterms:modified>
</cp:coreProperties>
</file>